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9B0B" w14:textId="0AA48288" w:rsidR="00A60B32" w:rsidRPr="00E26CAF" w:rsidRDefault="00E26CAF" w:rsidP="00CD3087">
      <w:pPr>
        <w:jc w:val="both"/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sk-SK"/>
        </w:rPr>
      </w:pPr>
      <w:r w:rsidRPr="00E26CAF">
        <w:rPr>
          <w:rFonts w:ascii="Lato Black" w:eastAsiaTheme="majorEastAsia" w:hAnsi="Lato Black" w:cs="Calibri"/>
          <w:b/>
          <w:bCs/>
          <w:noProof/>
          <w:color w:val="0070C0"/>
          <w:sz w:val="52"/>
          <w:szCs w:val="52"/>
          <w:lang w:val="sk-SK"/>
        </w:rPr>
        <w:t>Výzvy a príležitosti v stavebníctve: PlanRadar prináša prognózu na rok 2024</w:t>
      </w:r>
    </w:p>
    <w:p w14:paraId="2BF8C9A8" w14:textId="77777777" w:rsidR="00E26CAF" w:rsidRPr="00E26CAF" w:rsidRDefault="00E26CAF" w:rsidP="00CD3087">
      <w:pPr>
        <w:jc w:val="both"/>
        <w:rPr>
          <w:rFonts w:ascii="Lato-Light" w:hAnsi="Lato-Light" w:cs="Lato-Light"/>
          <w:lang w:val="sk-SK"/>
        </w:rPr>
      </w:pPr>
    </w:p>
    <w:p w14:paraId="2DE91EE8" w14:textId="18A57713" w:rsidR="00DD1BCB" w:rsidRPr="00E26CAF" w:rsidRDefault="00E26CAF" w:rsidP="00F82A01">
      <w:pPr>
        <w:jc w:val="both"/>
        <w:rPr>
          <w:rFonts w:ascii="Lato-Light" w:hAnsi="Lato-Light" w:cs="Lato-Light"/>
          <w:lang w:val="sk-SK"/>
        </w:rPr>
      </w:pPr>
      <w:r w:rsidRPr="00E26CAF">
        <w:rPr>
          <w:rStyle w:val="normaltextrun"/>
          <w:rFonts w:ascii="Lato" w:hAnsi="Lato"/>
          <w:b/>
          <w:bCs/>
          <w:color w:val="000000"/>
          <w:shd w:val="clear" w:color="auto" w:fill="FFFFFF"/>
          <w:lang w:val="sk-SK"/>
        </w:rPr>
        <w:t>Bratislava, 2</w:t>
      </w:r>
      <w:r w:rsidR="0063266F">
        <w:rPr>
          <w:rStyle w:val="normaltextrun"/>
          <w:rFonts w:ascii="Lato" w:hAnsi="Lato"/>
          <w:b/>
          <w:bCs/>
          <w:color w:val="000000"/>
          <w:shd w:val="clear" w:color="auto" w:fill="FFFFFF"/>
          <w:lang w:val="sk-SK"/>
        </w:rPr>
        <w:t>6</w:t>
      </w:r>
      <w:r w:rsidRPr="00E26CAF">
        <w:rPr>
          <w:rStyle w:val="normaltextrun"/>
          <w:rFonts w:ascii="Lato" w:hAnsi="Lato"/>
          <w:b/>
          <w:bCs/>
          <w:color w:val="000000"/>
          <w:shd w:val="clear" w:color="auto" w:fill="FFFFFF"/>
          <w:lang w:val="sk-SK"/>
        </w:rPr>
        <w:t xml:space="preserve">. februára 2024 </w:t>
      </w:r>
      <w:r w:rsidR="000D19ED" w:rsidRPr="00E26CAF">
        <w:rPr>
          <w:rStyle w:val="normaltextrun"/>
          <w:rFonts w:ascii="Lato" w:hAnsi="Lato"/>
          <w:color w:val="000000"/>
          <w:shd w:val="clear" w:color="auto" w:fill="FFFFFF"/>
          <w:lang w:val="sk-SK"/>
        </w:rPr>
        <w:t xml:space="preserve">- </w:t>
      </w:r>
      <w:r w:rsidRPr="00E26CAF">
        <w:rPr>
          <w:rFonts w:ascii="Lato-Light" w:hAnsi="Lato-Light" w:cs="Lato-Light"/>
          <w:lang w:val="sk-SK"/>
        </w:rPr>
        <w:t>Očakáva sa, že súčasný rok bude plný ekonomických výziev a neistôt. Po stagnácii v minulom roku sa situácia na trhu môže kedykoľvek obrátiť či</w:t>
      </w:r>
      <w:r>
        <w:rPr>
          <w:rFonts w:ascii="Lato-Light" w:hAnsi="Lato-Light" w:cs="Lato-Light"/>
          <w:lang w:val="sk-SK"/>
        </w:rPr>
        <w:t> </w:t>
      </w:r>
      <w:r w:rsidRPr="00E26CAF">
        <w:rPr>
          <w:rFonts w:ascii="Lato-Light" w:hAnsi="Lato-Light" w:cs="Lato-Light"/>
          <w:lang w:val="sk-SK"/>
        </w:rPr>
        <w:t>už</w:t>
      </w:r>
      <w:r>
        <w:rPr>
          <w:rFonts w:ascii="Lato-Light" w:hAnsi="Lato-Light" w:cs="Lato-Light"/>
          <w:lang w:val="sk-SK"/>
        </w:rPr>
        <w:t> </w:t>
      </w:r>
      <w:r w:rsidRPr="00E26CAF">
        <w:rPr>
          <w:rFonts w:ascii="Lato-Light" w:hAnsi="Lato-Light" w:cs="Lato-Light"/>
          <w:lang w:val="sk-SK"/>
        </w:rPr>
        <w:t>k</w:t>
      </w:r>
      <w:r>
        <w:rPr>
          <w:rFonts w:ascii="Lato-Light" w:hAnsi="Lato-Light" w:cs="Lato-Light"/>
          <w:lang w:val="sk-SK"/>
        </w:rPr>
        <w:t> </w:t>
      </w:r>
      <w:r w:rsidRPr="00E26CAF">
        <w:rPr>
          <w:rFonts w:ascii="Lato-Light" w:hAnsi="Lato-Light" w:cs="Lato-Light"/>
          <w:lang w:val="sk-SK"/>
        </w:rPr>
        <w:t>lepšiemu, tak aj k horšiemu. Stratégie a priority firiem sa v dôsledku toho musia často a</w:t>
      </w:r>
      <w:r>
        <w:rPr>
          <w:rFonts w:ascii="Lato-Light" w:hAnsi="Lato-Light" w:cs="Lato-Light"/>
          <w:lang w:val="sk-SK"/>
        </w:rPr>
        <w:t> </w:t>
      </w:r>
      <w:r w:rsidRPr="00E26CAF">
        <w:rPr>
          <w:rFonts w:ascii="Lato-Light" w:hAnsi="Lato-Light" w:cs="Lato-Light"/>
          <w:lang w:val="sk-SK"/>
        </w:rPr>
        <w:t xml:space="preserve">rýchlo meniť. To si vyžaduje flexibilné a včasné riešenia, počas ktorých môžu byť veľkou oporou modernej technológie. Názory odborníkov naprieč realitným sektorom a ich prognózu pre tento rok zhŕňa spoločnosť </w:t>
      </w:r>
      <w:proofErr w:type="spellStart"/>
      <w:r w:rsidRPr="00E26CAF">
        <w:rPr>
          <w:rFonts w:ascii="Lato-Light" w:hAnsi="Lato-Light" w:cs="Lato-Light"/>
          <w:lang w:val="sk-SK"/>
        </w:rPr>
        <w:t>PlanRadar</w:t>
      </w:r>
      <w:proofErr w:type="spellEnd"/>
      <w:r w:rsidRPr="00E26CAF">
        <w:rPr>
          <w:rFonts w:ascii="Lato-Light" w:hAnsi="Lato-Light" w:cs="Lato-Light"/>
          <w:lang w:val="sk-SK"/>
        </w:rPr>
        <w:t xml:space="preserve"> prevádzkujúca digitálnu platformu pre efektívnu správu a riadenie procesov, komunikáciu a dokumentáciu v stavebníctve. Vzhľadom na jej dlhodobé pôsobenie na trhu, partnerstvo s rôznymi odborovými asociáciami i spoluprácu s rozmanitým spektrom klientov (od investorov cez generálnych dodávateľov až po projektových manažérov a architektov) je jej analýza komplexná a zahŕňa širokú škálu perspektív.</w:t>
      </w:r>
    </w:p>
    <w:p w14:paraId="2EDA4FC6" w14:textId="77777777" w:rsidR="00E26CAF" w:rsidRDefault="00E26CAF" w:rsidP="00CD3087">
      <w:pPr>
        <w:jc w:val="both"/>
        <w:rPr>
          <w:rFonts w:ascii="Lato-Light" w:hAnsi="Lato-Light" w:cs="Lato-Light"/>
          <w:i/>
          <w:iCs/>
          <w:lang w:val="sk-SK"/>
        </w:rPr>
      </w:pPr>
    </w:p>
    <w:p w14:paraId="5674420E" w14:textId="4F130BE7" w:rsidR="00E26CAF" w:rsidRPr="00E26CAF" w:rsidRDefault="00E26CAF" w:rsidP="00CD3087">
      <w:pPr>
        <w:jc w:val="both"/>
        <w:rPr>
          <w:rFonts w:ascii="Lato-Light" w:hAnsi="Lato-Light" w:cs="Lato-Light"/>
          <w:i/>
          <w:iCs/>
          <w:lang w:val="sk-SK"/>
        </w:rPr>
      </w:pPr>
      <w:r w:rsidRPr="00E26CAF">
        <w:rPr>
          <w:rFonts w:ascii="Lato-Light" w:hAnsi="Lato-Light" w:cs="Lato-Light"/>
          <w:i/>
          <w:iCs/>
          <w:lang w:val="sk-SK"/>
        </w:rPr>
        <w:t>„Kým rok 2023 priniesol stagnáciu naprieč realitnými sektormi, v tomto roku by mohlo dôjsť ku</w:t>
      </w:r>
      <w:r>
        <w:rPr>
          <w:rFonts w:ascii="Lato-Light" w:hAnsi="Lato-Light" w:cs="Lato-Light"/>
          <w:i/>
          <w:iCs/>
          <w:lang w:val="sk-SK"/>
        </w:rPr>
        <w:t> </w:t>
      </w:r>
      <w:r w:rsidRPr="00E26CAF">
        <w:rPr>
          <w:rFonts w:ascii="Lato-Light" w:hAnsi="Lato-Light" w:cs="Lato-Light"/>
          <w:i/>
          <w:iCs/>
          <w:lang w:val="sk-SK"/>
        </w:rPr>
        <w:t xml:space="preserve">kľúčovej zmene. Avšak firmy zatiaľ vyčkávajú a sledujú dopady rôznych ekonomických faktorov na trh,“ </w:t>
      </w:r>
      <w:r w:rsidRPr="00E26CAF">
        <w:rPr>
          <w:rFonts w:ascii="Lato-Light" w:hAnsi="Lato-Light" w:cs="Lato-Light"/>
          <w:lang w:val="sk-SK"/>
        </w:rPr>
        <w:t xml:space="preserve">komentuje </w:t>
      </w:r>
      <w:r w:rsidRPr="00E26CAF">
        <w:rPr>
          <w:rFonts w:ascii="Lato-Light" w:hAnsi="Lato-Light" w:cs="Lato-Light"/>
          <w:b/>
          <w:bCs/>
          <w:lang w:val="sk-SK"/>
        </w:rPr>
        <w:t xml:space="preserve">Ivan Petráš, expert na digitalizáciu v spoločnosti </w:t>
      </w:r>
      <w:hyperlink r:id="rId10" w:history="1">
        <w:proofErr w:type="spellStart"/>
        <w:r w:rsidRPr="00E26CAF">
          <w:rPr>
            <w:rStyle w:val="Hypertextovodkaz"/>
            <w:rFonts w:ascii="Lato-Light" w:hAnsi="Lato-Light" w:cs="Lato-Light"/>
            <w:b/>
            <w:bCs/>
            <w:lang w:val="sk-SK"/>
          </w:rPr>
          <w:t>PlanRadar</w:t>
        </w:r>
        <w:proofErr w:type="spellEnd"/>
      </w:hyperlink>
      <w:r w:rsidRPr="00E26CAF">
        <w:rPr>
          <w:rFonts w:ascii="Lato-Light" w:hAnsi="Lato-Light" w:cs="Lato-Light"/>
          <w:lang w:val="sk-SK"/>
        </w:rPr>
        <w:t>, a</w:t>
      </w:r>
      <w:r>
        <w:rPr>
          <w:rFonts w:ascii="Lato-Light" w:hAnsi="Lato-Light" w:cs="Lato-Light"/>
          <w:lang w:val="sk-SK"/>
        </w:rPr>
        <w:t> </w:t>
      </w:r>
      <w:r w:rsidRPr="00E26CAF">
        <w:rPr>
          <w:rFonts w:ascii="Lato-Light" w:hAnsi="Lato-Light" w:cs="Lato-Light"/>
          <w:lang w:val="sk-SK"/>
        </w:rPr>
        <w:t>dodáva:</w:t>
      </w:r>
      <w:r w:rsidRPr="00E26CAF">
        <w:rPr>
          <w:rFonts w:ascii="Lato-Light" w:hAnsi="Lato-Light" w:cs="Lato-Light"/>
          <w:i/>
          <w:iCs/>
          <w:lang w:val="sk-SK"/>
        </w:rPr>
        <w:t xml:space="preserve"> „Prakticky neustále sa objavujú nové geopolitické problémy. Po celom svete je v</w:t>
      </w:r>
      <w:r>
        <w:rPr>
          <w:rFonts w:ascii="Lato-Light" w:hAnsi="Lato-Light" w:cs="Lato-Light"/>
          <w:i/>
          <w:iCs/>
          <w:lang w:val="sk-SK"/>
        </w:rPr>
        <w:t> </w:t>
      </w:r>
      <w:r w:rsidRPr="00E26CAF">
        <w:rPr>
          <w:rFonts w:ascii="Lato-Light" w:hAnsi="Lato-Light" w:cs="Lato-Light"/>
          <w:i/>
          <w:iCs/>
          <w:lang w:val="sk-SK"/>
        </w:rPr>
        <w:t>dôsledku toho vidieť znateľné kolísanie trhu. Stratégia pripravenosti, podporená vhodnou technológiou, preto môže mať absolútne zásadný vplyv na obchodnú stabilitu firiem.“</w:t>
      </w:r>
    </w:p>
    <w:p w14:paraId="5BD1C1F2" w14:textId="77777777" w:rsidR="00F51FD2" w:rsidRPr="00E26CAF" w:rsidRDefault="00F51FD2" w:rsidP="00CD3087">
      <w:pPr>
        <w:jc w:val="both"/>
        <w:rPr>
          <w:lang w:val="sk-SK"/>
        </w:rPr>
      </w:pPr>
    </w:p>
    <w:p w14:paraId="42973BA1" w14:textId="77777777" w:rsidR="00E26CAF" w:rsidRPr="00E26CAF" w:rsidRDefault="00E26CAF" w:rsidP="00E26CAF">
      <w:pPr>
        <w:jc w:val="both"/>
        <w:rPr>
          <w:rFonts w:ascii="Lato-Light" w:hAnsi="Lato-Light" w:cs="Lato-Light"/>
          <w:b/>
          <w:bCs/>
          <w:lang w:val="sk-SK"/>
        </w:rPr>
      </w:pPr>
      <w:r w:rsidRPr="00E26CAF">
        <w:rPr>
          <w:rFonts w:ascii="Lato-Light" w:hAnsi="Lato-Light" w:cs="Lato-Light"/>
          <w:b/>
          <w:bCs/>
          <w:lang w:val="sk-SK"/>
        </w:rPr>
        <w:t>Hlavné výzvy tohto roku: inflácia a geopolitické riziká</w:t>
      </w:r>
    </w:p>
    <w:p w14:paraId="47380569" w14:textId="14F3AC67" w:rsidR="00326438" w:rsidRDefault="00E26CAF" w:rsidP="00E26CAF">
      <w:pPr>
        <w:jc w:val="both"/>
        <w:rPr>
          <w:rFonts w:ascii="Lato-Light" w:hAnsi="Lato-Light" w:cs="Lato-Light"/>
          <w:lang w:val="sk-SK"/>
        </w:rPr>
      </w:pPr>
      <w:r w:rsidRPr="00E26CAF">
        <w:rPr>
          <w:rFonts w:ascii="Lato-Light" w:hAnsi="Lato-Light" w:cs="Lato-Light"/>
          <w:lang w:val="sk-SK"/>
        </w:rPr>
        <w:t>Výhľad pre európsky realitný trh na rok 2024 nemá jasné obrysy. Obsahuje predpovede pomalého rastu, ale aj hroziacich ekonomických výziev. Oneskorený vplyv vyšších úrokových sadzieb a konzervatívnych úverových praktík by mohol mať negatívny dopad tak na</w:t>
      </w:r>
      <w:r>
        <w:rPr>
          <w:rFonts w:ascii="Lato-Light" w:hAnsi="Lato-Light" w:cs="Lato-Light"/>
          <w:lang w:val="sk-SK"/>
        </w:rPr>
        <w:t> </w:t>
      </w:r>
      <w:r w:rsidRPr="00E26CAF">
        <w:rPr>
          <w:rFonts w:ascii="Lato-Light" w:hAnsi="Lato-Light" w:cs="Lato-Light"/>
          <w:lang w:val="sk-SK"/>
        </w:rPr>
        <w:t>spotrebiteľské výdavky, ako aj investície – stavebníctvo nevynímajúc.</w:t>
      </w:r>
    </w:p>
    <w:p w14:paraId="4B94C04A" w14:textId="77777777" w:rsidR="00E26CAF" w:rsidRPr="00E26CAF" w:rsidRDefault="00E26CAF" w:rsidP="00E26CAF">
      <w:pPr>
        <w:jc w:val="both"/>
        <w:rPr>
          <w:rFonts w:ascii="Lato-Light" w:hAnsi="Lato-Light" w:cs="Lato-Light"/>
          <w:lang w:val="sk-SK"/>
        </w:rPr>
      </w:pPr>
    </w:p>
    <w:p w14:paraId="4D85CD8D" w14:textId="783C86E1" w:rsidR="00B70AF8" w:rsidRPr="00E26CAF" w:rsidRDefault="00E26CAF" w:rsidP="00CD3087">
      <w:pPr>
        <w:jc w:val="both"/>
        <w:rPr>
          <w:rFonts w:ascii="Lato-Light" w:hAnsi="Lato-Light" w:cs="Lato-Light"/>
          <w:lang w:val="sk-SK"/>
        </w:rPr>
      </w:pPr>
      <w:r w:rsidRPr="44EC5087">
        <w:rPr>
          <w:rFonts w:ascii="Lato-Light" w:hAnsi="Lato-Light" w:cs="Lato-Light"/>
          <w:i/>
          <w:iCs/>
          <w:lang w:val="sk-SK"/>
        </w:rPr>
        <w:t>„Mnoho európskych štúdií očakáva, že stavebná produkcia bude klesať kvôli inflácii, zvyšovaniu úrokových sadzieb a spomaľujúcej globálnej ekonomike.</w:t>
      </w:r>
      <w:r w:rsidR="0ADFB854" w:rsidRPr="44EC5087">
        <w:rPr>
          <w:rFonts w:ascii="Lato-Light" w:hAnsi="Lato-Light" w:cs="Lato-Light"/>
          <w:i/>
          <w:iCs/>
          <w:lang w:val="sk-SK"/>
        </w:rPr>
        <w:t xml:space="preserve"> </w:t>
      </w:r>
      <w:r w:rsidRPr="44EC5087">
        <w:rPr>
          <w:rFonts w:ascii="Lato-Light" w:hAnsi="Lato-Light" w:cs="Lato-Light"/>
          <w:i/>
          <w:iCs/>
          <w:lang w:val="sk-SK"/>
        </w:rPr>
        <w:t>Tieto ekonomické výzvy sťažujú možnosti financovania, prudko zvyšujú náklady a znižujú životaschopnosť stavebných firiem. Navrátenie na úroveň pred pandémiou sa tak zdá najmenej do roku 2025 nepravdepodobné,“</w:t>
      </w:r>
      <w:r w:rsidRPr="44EC5087">
        <w:rPr>
          <w:rFonts w:ascii="Lato-Light" w:hAnsi="Lato-Light" w:cs="Lato-Light"/>
          <w:lang w:val="sk-SK"/>
        </w:rPr>
        <w:t xml:space="preserve"> </w:t>
      </w:r>
      <w:r w:rsidR="00B70AF8" w:rsidRPr="44EC5087">
        <w:rPr>
          <w:rFonts w:ascii="Lato-Light" w:hAnsi="Lato-Light" w:cs="Lato-Light"/>
          <w:lang w:val="sk-SK"/>
        </w:rPr>
        <w:t xml:space="preserve">opisuje </w:t>
      </w:r>
      <w:r w:rsidRPr="44EC5087">
        <w:rPr>
          <w:rFonts w:ascii="Lato-Light" w:hAnsi="Lato-Light" w:cs="Lato-Light"/>
          <w:b/>
          <w:bCs/>
          <w:lang w:val="sk-SK"/>
        </w:rPr>
        <w:t>Ivan Petráš.</w:t>
      </w:r>
    </w:p>
    <w:p w14:paraId="1BDF522D" w14:textId="77777777" w:rsidR="00B70AF8" w:rsidRPr="00E26CAF" w:rsidRDefault="00B70AF8" w:rsidP="00CD3087">
      <w:pPr>
        <w:jc w:val="both"/>
        <w:rPr>
          <w:rFonts w:ascii="Lato-Light" w:hAnsi="Lato-Light" w:cs="Lato-Light"/>
          <w:lang w:val="sk-SK"/>
        </w:rPr>
      </w:pPr>
    </w:p>
    <w:p w14:paraId="2E9D7C91" w14:textId="1ADDF2D6" w:rsidR="00930F62" w:rsidRPr="00E26CAF" w:rsidRDefault="00E26CAF" w:rsidP="00CD3087">
      <w:pPr>
        <w:jc w:val="both"/>
        <w:rPr>
          <w:rFonts w:ascii="Lato-Light" w:hAnsi="Lato-Light" w:cs="Lato-Light"/>
          <w:lang w:val="sk-SK"/>
        </w:rPr>
      </w:pPr>
      <w:r w:rsidRPr="44EC5087">
        <w:rPr>
          <w:rFonts w:ascii="Lato-Light" w:hAnsi="Lato-Light" w:cs="Lato-Light"/>
          <w:lang w:val="sk-SK"/>
        </w:rPr>
        <w:t xml:space="preserve">Vzhľadom na to, že centrálne banky zvyšovali počas roku 2023 úrokové sadzby, veľká časť odvetvia zostala v „udržiavacom režime“ a netrpezlivo očakávala priaznivejšie podmienky v tomto roku. Všetci tak pociťujú optimizmus, že sa globálna inflácia začína zmierňovať. Avšak obavy z jej ďalšieho vývoja i potenciálneho vplyvu nielen na úrokové sadzby, ale aj likviditu naďalej pretrvávajú. Vyššie náklady na pôžičky a obmedzený prístup k pôžičkám vo všeobecnosti môžu značne sťažiť </w:t>
      </w:r>
      <w:r w:rsidR="40FEBAA3" w:rsidRPr="44EC5087">
        <w:rPr>
          <w:rFonts w:ascii="Lato-Light" w:hAnsi="Lato-Light" w:cs="Lato-Light"/>
          <w:lang w:val="sk-SK"/>
        </w:rPr>
        <w:t>začatie</w:t>
      </w:r>
      <w:r w:rsidRPr="44EC5087">
        <w:rPr>
          <w:rFonts w:ascii="Lato-Light" w:hAnsi="Lato-Light" w:cs="Lato-Light"/>
          <w:lang w:val="sk-SK"/>
        </w:rPr>
        <w:t xml:space="preserve"> nových stavebných projektov, rovnako ako pokračovanie tých existujúcich.</w:t>
      </w:r>
    </w:p>
    <w:p w14:paraId="32FD6EBC" w14:textId="77777777" w:rsidR="00E26CAF" w:rsidRDefault="00E26CAF" w:rsidP="00CD3087">
      <w:pPr>
        <w:jc w:val="both"/>
        <w:rPr>
          <w:rFonts w:ascii="Lato-Light" w:hAnsi="Lato-Light" w:cs="Lato-Light"/>
          <w:lang w:val="sk-SK"/>
        </w:rPr>
      </w:pPr>
    </w:p>
    <w:p w14:paraId="461CD03B" w14:textId="0A5B3F6F" w:rsidR="00E26CAF" w:rsidRPr="00E26CAF" w:rsidRDefault="00E26CAF" w:rsidP="00CD3087">
      <w:pPr>
        <w:jc w:val="both"/>
        <w:rPr>
          <w:rFonts w:ascii="Lato-Light" w:hAnsi="Lato-Light" w:cs="Lato-Light"/>
          <w:lang w:val="sk-SK"/>
        </w:rPr>
      </w:pPr>
      <w:r w:rsidRPr="00E26CAF">
        <w:rPr>
          <w:rFonts w:ascii="Lato-Light" w:hAnsi="Lato-Light" w:cs="Lato-Light"/>
          <w:lang w:val="sk-SK"/>
        </w:rPr>
        <w:t>Nálada na trhu úzko súvisí aj s geopolitickými faktormi. Tie môžu mať priamy vplyv na</w:t>
      </w:r>
      <w:r>
        <w:rPr>
          <w:rFonts w:ascii="Lato-Light" w:hAnsi="Lato-Light" w:cs="Lato-Light"/>
          <w:lang w:val="sk-SK"/>
        </w:rPr>
        <w:t> </w:t>
      </w:r>
      <w:r w:rsidRPr="00E26CAF">
        <w:rPr>
          <w:rFonts w:ascii="Lato-Light" w:hAnsi="Lato-Light" w:cs="Lato-Light"/>
          <w:lang w:val="sk-SK"/>
        </w:rPr>
        <w:t>hospodársky rast prostredníctvom vplyvu na dôveru spotrebiteľov a firiem, ktoré ovplyvňujú výdavky a investičné rozhodnutia. Prostredníctvom narušenia dodávateľských reťazcov tiež môžu pôsobiť na ceny komodít. Možné politické zmeny tak prispievajú k všeobecnej neistote a</w:t>
      </w:r>
      <w:r>
        <w:rPr>
          <w:rFonts w:ascii="Lato-Light" w:hAnsi="Lato-Light" w:cs="Lato-Light"/>
          <w:lang w:val="sk-SK"/>
        </w:rPr>
        <w:t> </w:t>
      </w:r>
      <w:r w:rsidRPr="00E26CAF">
        <w:rPr>
          <w:rFonts w:ascii="Lato-Light" w:hAnsi="Lato-Light" w:cs="Lato-Light"/>
          <w:lang w:val="sk-SK"/>
        </w:rPr>
        <w:t>zdržanlivosti, najmä pokiaľ ide o projekty, ktoré si vyžadujú rozsiahle investície.</w:t>
      </w:r>
    </w:p>
    <w:p w14:paraId="4A60A576" w14:textId="77777777" w:rsidR="0051481E" w:rsidRPr="00E26CAF" w:rsidRDefault="0051481E" w:rsidP="00CD3087">
      <w:pPr>
        <w:jc w:val="both"/>
        <w:rPr>
          <w:rFonts w:ascii="Lato-Light" w:hAnsi="Lato-Light" w:cs="Lato-Light"/>
          <w:lang w:val="sk-SK"/>
        </w:rPr>
      </w:pPr>
    </w:p>
    <w:p w14:paraId="4766656C" w14:textId="77777777" w:rsidR="00CD7312" w:rsidRPr="00CD7312" w:rsidRDefault="00CD7312" w:rsidP="00CD73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  <w:b/>
          <w:bCs/>
          <w:lang w:val="sk-SK"/>
        </w:rPr>
      </w:pPr>
      <w:r w:rsidRPr="00CD7312">
        <w:rPr>
          <w:rStyle w:val="eop"/>
          <w:rFonts w:ascii="Lato-Light" w:hAnsi="Lato-Light" w:cs="Segoe UI"/>
          <w:b/>
          <w:bCs/>
          <w:lang w:val="sk-SK"/>
        </w:rPr>
        <w:t>Európa musí čeliť problémom spojeným s absenciou dostupného bývania</w:t>
      </w:r>
    </w:p>
    <w:p w14:paraId="44F34094" w14:textId="244A09CB" w:rsidR="00CD7312" w:rsidRDefault="00CD7312" w:rsidP="00CD73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  <w:lang w:val="sk-SK"/>
        </w:rPr>
      </w:pPr>
      <w:r w:rsidRPr="00CD7312">
        <w:rPr>
          <w:rStyle w:val="eop"/>
          <w:rFonts w:ascii="Lato-Light" w:hAnsi="Lato-Light" w:cs="Segoe UI"/>
          <w:lang w:val="sk-SK"/>
        </w:rPr>
        <w:t>Ďalšou výzvou je veľký nedostatok nových bytov, znížená stavebná činnosť aj pokles rezidenčných projektov v príprave. Počet obyvateľov v mestách stúpa, a hoci veľkosť domácností sa oproti minulým letom postupne zmenšuje, dopyt po novom bývaní neustále rastie. Napriek nádejným vyhliadkam na tento rok nemá ponuka šancu dorovnať dopyt. Firmy sa stretávajú s nedostatočným financovaním, zdĺhavými plánovacími procesmi i neistotou ohľadom hodnoty nehnuteľností po ich dokončení. To všetko naďalej zhoršuje dostupnosť bývania.</w:t>
      </w:r>
    </w:p>
    <w:p w14:paraId="0C9B9C78" w14:textId="76CD7AC9" w:rsidR="00CD7312" w:rsidRPr="00CD7312" w:rsidRDefault="00904FD4" w:rsidP="00904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lang w:val="sk-SK"/>
        </w:rPr>
      </w:pPr>
      <w:r w:rsidRPr="00E26CAF">
        <w:rPr>
          <w:rStyle w:val="eop"/>
          <w:rFonts w:ascii="Lato-Light" w:hAnsi="Lato-Light" w:cs="Segoe UI"/>
          <w:lang w:val="sk-SK"/>
        </w:rPr>
        <w:t> </w:t>
      </w:r>
    </w:p>
    <w:p w14:paraId="21E6483D" w14:textId="77777777" w:rsidR="00CD7312" w:rsidRPr="00CD7312" w:rsidRDefault="00CD7312" w:rsidP="00CD73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b/>
          <w:bCs/>
          <w:lang w:val="sk-SK"/>
        </w:rPr>
      </w:pPr>
      <w:r w:rsidRPr="00CD7312">
        <w:rPr>
          <w:rStyle w:val="normaltextrun"/>
          <w:rFonts w:ascii="Lato-Light" w:hAnsi="Lato-Light" w:cs="Segoe UI"/>
          <w:b/>
          <w:bCs/>
          <w:lang w:val="sk-SK"/>
        </w:rPr>
        <w:t>Udržateľnosť ako výzva aj príležitosť v jednom</w:t>
      </w:r>
    </w:p>
    <w:p w14:paraId="2FD34FDA" w14:textId="1A6E1106" w:rsidR="00CD7312" w:rsidRDefault="00CD7312" w:rsidP="00CD73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lang w:val="sk-SK"/>
        </w:rPr>
      </w:pPr>
      <w:r w:rsidRPr="00CD7312">
        <w:rPr>
          <w:rStyle w:val="normaltextrun"/>
          <w:rFonts w:ascii="Lato-Light" w:hAnsi="Lato-Light" w:cs="Segoe UI"/>
          <w:lang w:val="sk-SK"/>
        </w:rPr>
        <w:t>Stále pálčivejšou témou je aj ochrana životného prostredia. Profesionáli naprieč realitnými sektormi postupne zavádzajú rôzne ekologické opatrenia, ktoré sú motivované ako medzinárodnými reguláciami napr. z EÚ, tak lokálnymi predpismi a inovatívnymi prístupmi jednotlivých firiem. To všetko predstavuje začiatok novej éry v stavebníctve s dôrazom na ESG.</w:t>
      </w:r>
    </w:p>
    <w:p w14:paraId="67FFFA92" w14:textId="77777777" w:rsidR="00CD7312" w:rsidRDefault="00CD7312" w:rsidP="00CD73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lang w:val="sk-SK"/>
        </w:rPr>
      </w:pPr>
    </w:p>
    <w:p w14:paraId="08D49C51" w14:textId="4E48BA61" w:rsidR="00F02F5B" w:rsidRPr="00CD7312" w:rsidRDefault="00CD7312" w:rsidP="00904F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i/>
          <w:iCs/>
          <w:lang w:val="sk-SK"/>
        </w:rPr>
      </w:pPr>
      <w:r w:rsidRPr="00CD7312">
        <w:rPr>
          <w:rStyle w:val="normaltextrun"/>
          <w:rFonts w:ascii="Lato-Light" w:hAnsi="Lato-Light" w:cs="Segoe UI"/>
          <w:i/>
          <w:iCs/>
          <w:lang w:val="sk-SK"/>
        </w:rPr>
        <w:t>„Je pravdou, že nové regulácie môžu byť spojené s prekážkami. Na druhej strane budovy s ekologickou certifikáciou ponúkajú konkurenčnú výhodu na trhu, pretože zaisťujú vyšší dopyt zo strany spoločností, ktoré sa zaviazali k napĺňaniu cieľov ESG. A ich počet neustále rastie,“</w:t>
      </w:r>
      <w:r w:rsidRPr="00CD7312">
        <w:rPr>
          <w:rStyle w:val="normaltextrun"/>
          <w:rFonts w:ascii="Lato-Light" w:hAnsi="Lato-Light" w:cs="Segoe UI"/>
          <w:lang w:val="sk-SK"/>
        </w:rPr>
        <w:t xml:space="preserve"> uvádza </w:t>
      </w:r>
      <w:r w:rsidRPr="00CD7312">
        <w:rPr>
          <w:rStyle w:val="normaltextrun"/>
          <w:rFonts w:ascii="Lato-Light" w:hAnsi="Lato-Light" w:cs="Segoe UI"/>
          <w:b/>
          <w:bCs/>
          <w:lang w:val="sk-SK"/>
        </w:rPr>
        <w:t>Ivan Petráš</w:t>
      </w:r>
      <w:r w:rsidRPr="00CD7312">
        <w:rPr>
          <w:rStyle w:val="normaltextrun"/>
          <w:rFonts w:ascii="Lato-Light" w:hAnsi="Lato-Light" w:cs="Segoe UI"/>
          <w:lang w:val="sk-SK"/>
        </w:rPr>
        <w:t xml:space="preserve"> a dopĺňa: </w:t>
      </w:r>
      <w:r w:rsidRPr="00CD7312">
        <w:rPr>
          <w:rStyle w:val="normaltextrun"/>
          <w:rFonts w:ascii="Lato-Light" w:hAnsi="Lato-Light" w:cs="Segoe UI"/>
          <w:i/>
          <w:iCs/>
          <w:lang w:val="sk-SK"/>
        </w:rPr>
        <w:t>„Tomu zodpovedajú aj investície do digitálnych riešení s ohľadom na udržateľnosť a obnoviteľné zdroje energie. Tie v posledných troch rokoch významne stúpali. Ukázal to aj náš nedávny prieskum o stave digitalizácie v stavebníctve: v tomto smere investovalo celkom 66 % respondentov.“</w:t>
      </w:r>
    </w:p>
    <w:p w14:paraId="67A367A0" w14:textId="77777777" w:rsidR="00CD7312" w:rsidRDefault="00CD7312" w:rsidP="00904F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  <w:lang w:val="sk-SK"/>
        </w:rPr>
      </w:pPr>
    </w:p>
    <w:p w14:paraId="5F2D0A8D" w14:textId="77777777" w:rsidR="00CD7312" w:rsidRPr="00CD7312" w:rsidRDefault="00CD7312" w:rsidP="00CD73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  <w:b/>
          <w:bCs/>
          <w:lang w:val="sk-SK"/>
        </w:rPr>
      </w:pPr>
      <w:r w:rsidRPr="00CD7312">
        <w:rPr>
          <w:rStyle w:val="eop"/>
          <w:rFonts w:ascii="Lato-Light" w:hAnsi="Lato-Light" w:cs="Segoe UI"/>
          <w:b/>
          <w:bCs/>
          <w:lang w:val="sk-SK"/>
        </w:rPr>
        <w:t>Vplyv moderných technológií na zaistenie stability</w:t>
      </w:r>
    </w:p>
    <w:p w14:paraId="4EBC078B" w14:textId="2B2E0826" w:rsidR="00CD7312" w:rsidRPr="007004E5" w:rsidRDefault="00CD7312" w:rsidP="00CD73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  <w:lang w:val="sk-SK"/>
        </w:rPr>
      </w:pPr>
      <w:r w:rsidRPr="00CD7312">
        <w:rPr>
          <w:rStyle w:val="eop"/>
          <w:rFonts w:ascii="Lato-Light" w:hAnsi="Lato-Light" w:cs="Segoe UI"/>
          <w:lang w:val="sk-SK"/>
        </w:rPr>
        <w:t xml:space="preserve">Ekonomická neistota sa dotýka ziskovosti spoločností. </w:t>
      </w:r>
      <w:r w:rsidRPr="007004E5">
        <w:rPr>
          <w:rStyle w:val="eop"/>
          <w:rFonts w:ascii="Lato-Light" w:hAnsi="Lato-Light" w:cs="Segoe UI"/>
          <w:lang w:val="sk-SK"/>
        </w:rPr>
        <w:t>Využitie nových technológií im môže poskytnúť potrebnú oporu a ponúknuť inovatívne riešenia.</w:t>
      </w:r>
      <w:r w:rsidR="007004E5" w:rsidRPr="007004E5">
        <w:rPr>
          <w:rStyle w:val="eop"/>
          <w:rFonts w:ascii="Lato-Light" w:hAnsi="Lato-Light" w:cs="Segoe UI"/>
          <w:lang w:val="sk-SK"/>
        </w:rPr>
        <w:t xml:space="preserve"> </w:t>
      </w:r>
      <w:r w:rsidRPr="007004E5">
        <w:rPr>
          <w:rStyle w:val="eop"/>
          <w:rFonts w:ascii="Lato-Light" w:hAnsi="Lato-Light" w:cs="Segoe UI"/>
          <w:lang w:val="sk-SK"/>
        </w:rPr>
        <w:t xml:space="preserve">Firmy musia byť finančne odolné, aby vydržali rôzne neúspechy, ale mali by byť tiež pripravené chopiť sa príležitostí, ktoré sa v týchto výzvach objavujú. </w:t>
      </w:r>
    </w:p>
    <w:p w14:paraId="253A34C4" w14:textId="77777777" w:rsidR="007004E5" w:rsidRDefault="007004E5" w:rsidP="00CD73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-Light" w:hAnsi="Lato-Light" w:cs="Segoe UI"/>
          <w:lang w:val="sk-SK"/>
        </w:rPr>
      </w:pPr>
    </w:p>
    <w:p w14:paraId="5B0944DB" w14:textId="77777777" w:rsidR="00CD7312" w:rsidRPr="00E26CAF" w:rsidRDefault="00CD7312" w:rsidP="00904F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k-SK"/>
        </w:rPr>
      </w:pPr>
    </w:p>
    <w:p w14:paraId="33908F2F" w14:textId="19FCA4F8" w:rsidR="00CD7312" w:rsidRPr="00CD7312" w:rsidRDefault="00CD7312" w:rsidP="44EC50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-Light" w:hAnsi="Lato-Light" w:cs="Segoe UI"/>
          <w:i/>
          <w:iCs/>
          <w:lang w:val="sk-SK"/>
        </w:rPr>
      </w:pPr>
      <w:r w:rsidRPr="44EC5087">
        <w:rPr>
          <w:rStyle w:val="normaltextrun"/>
          <w:rFonts w:ascii="Lato-Light" w:hAnsi="Lato-Light" w:cs="Segoe UI"/>
          <w:lang w:val="sk-SK"/>
        </w:rPr>
        <w:t xml:space="preserve">Prieskum </w:t>
      </w:r>
      <w:hyperlink r:id="rId11">
        <w:proofErr w:type="spellStart"/>
        <w:r w:rsidRPr="44EC5087">
          <w:rPr>
            <w:rStyle w:val="Hypertextovodkaz"/>
            <w:rFonts w:ascii="Lato-Light" w:hAnsi="Lato-Light" w:cs="Segoe UI"/>
            <w:lang w:val="sk-SK"/>
          </w:rPr>
          <w:t>PlanRadaru</w:t>
        </w:r>
        <w:proofErr w:type="spellEnd"/>
      </w:hyperlink>
      <w:r w:rsidRPr="44EC5087">
        <w:rPr>
          <w:rStyle w:val="normaltextrun"/>
          <w:rFonts w:ascii="Lato-Light" w:hAnsi="Lato-Light" w:cs="Segoe UI"/>
          <w:lang w:val="sk-SK"/>
        </w:rPr>
        <w:t xml:space="preserve"> potvrdil, že mnoho spoločností už tento potenciál zaznamenalo a 97 % odborníkov očakáva v nasledujúcich troch rokoch nárast investícií do</w:t>
      </w:r>
      <w:r w:rsidR="66D20CFC" w:rsidRPr="44EC5087">
        <w:rPr>
          <w:rStyle w:val="normaltextrun"/>
          <w:rFonts w:ascii="Lato-Light" w:hAnsi="Lato-Light" w:cs="Segoe UI"/>
          <w:lang w:val="sk-SK"/>
        </w:rPr>
        <w:t xml:space="preserve"> </w:t>
      </w:r>
      <w:r w:rsidRPr="44EC5087">
        <w:rPr>
          <w:rStyle w:val="normaltextrun"/>
          <w:rFonts w:ascii="Lato-Light" w:hAnsi="Lato-Light" w:cs="Segoe UI"/>
          <w:lang w:val="sk-SK"/>
        </w:rPr>
        <w:t xml:space="preserve">digitalizácie. </w:t>
      </w:r>
      <w:r w:rsidRPr="44EC5087">
        <w:rPr>
          <w:rStyle w:val="normaltextrun"/>
          <w:rFonts w:ascii="Lato-Light" w:hAnsi="Lato-Light" w:cs="Segoe UI"/>
          <w:i/>
          <w:iCs/>
          <w:lang w:val="sk-SK"/>
        </w:rPr>
        <w:t>„Hlavnou výzvou, ktorú pozorujeme vo väčšine krajín, je lipnutie na tradičných postupoch spoločne so skepticizmom ohľadom návratnosti investície (ROI),“</w:t>
      </w:r>
      <w:r w:rsidRPr="44EC5087">
        <w:rPr>
          <w:rStyle w:val="normaltextrun"/>
          <w:rFonts w:ascii="Lato-Light" w:hAnsi="Lato-Light" w:cs="Segoe UI"/>
          <w:lang w:val="sk-SK"/>
        </w:rPr>
        <w:t xml:space="preserve"> vysvetľuje </w:t>
      </w:r>
      <w:r w:rsidRPr="44EC5087">
        <w:rPr>
          <w:rStyle w:val="normaltextrun"/>
          <w:rFonts w:ascii="Lato-Light" w:hAnsi="Lato-Light" w:cs="Segoe UI"/>
          <w:b/>
          <w:bCs/>
          <w:lang w:val="sk-SK"/>
        </w:rPr>
        <w:t>Ivan Petráš</w:t>
      </w:r>
      <w:r w:rsidRPr="44EC5087">
        <w:rPr>
          <w:rStyle w:val="normaltextrun"/>
          <w:rFonts w:ascii="Lato-Light" w:hAnsi="Lato-Light" w:cs="Segoe UI"/>
          <w:lang w:val="sk-SK"/>
        </w:rPr>
        <w:t xml:space="preserve"> a pokračuje: </w:t>
      </w:r>
      <w:r w:rsidRPr="44EC5087">
        <w:rPr>
          <w:rStyle w:val="normaltextrun"/>
          <w:rFonts w:ascii="Lato-Light" w:hAnsi="Lato-Light" w:cs="Segoe UI"/>
          <w:i/>
          <w:iCs/>
          <w:lang w:val="sk-SK"/>
        </w:rPr>
        <w:t>„Napriek tomu 95 % účastníkov prieskumu, ktorí začali využívať špecializovaný softvér pre stavebníctvo, zaznamenalo úsporu nákladov. Celkovo 35 % z nich odhaduje úspory vo výške 10 až 30 %. V</w:t>
      </w:r>
      <w:r w:rsidR="7CEC5ACA" w:rsidRPr="44EC5087">
        <w:rPr>
          <w:rStyle w:val="normaltextrun"/>
          <w:rFonts w:ascii="Lato-Light" w:hAnsi="Lato-Light" w:cs="Segoe UI"/>
          <w:i/>
          <w:iCs/>
          <w:lang w:val="sk-SK"/>
        </w:rPr>
        <w:t xml:space="preserve"> </w:t>
      </w:r>
      <w:proofErr w:type="spellStart"/>
      <w:r w:rsidRPr="44EC5087">
        <w:rPr>
          <w:rStyle w:val="normaltextrun"/>
          <w:rFonts w:ascii="Lato-Light" w:hAnsi="Lato-Light" w:cs="Segoe UI"/>
          <w:i/>
          <w:iCs/>
          <w:lang w:val="sk-SK"/>
        </w:rPr>
        <w:t>PlanRadare</w:t>
      </w:r>
      <w:proofErr w:type="spellEnd"/>
      <w:r w:rsidRPr="44EC5087">
        <w:rPr>
          <w:rStyle w:val="normaltextrun"/>
          <w:rFonts w:ascii="Lato-Light" w:hAnsi="Lato-Light" w:cs="Segoe UI"/>
          <w:i/>
          <w:iCs/>
          <w:lang w:val="sk-SK"/>
        </w:rPr>
        <w:t xml:space="preserve"> umožňujeme našim klientom vykonávať informované rozhodnutia a</w:t>
      </w:r>
      <w:r w:rsidR="52111EEC" w:rsidRPr="44EC5087">
        <w:rPr>
          <w:rStyle w:val="normaltextrun"/>
          <w:rFonts w:ascii="Lato-Light" w:hAnsi="Lato-Light" w:cs="Segoe UI"/>
          <w:i/>
          <w:iCs/>
          <w:lang w:val="sk-SK"/>
        </w:rPr>
        <w:t xml:space="preserve"> </w:t>
      </w:r>
      <w:r w:rsidRPr="44EC5087">
        <w:rPr>
          <w:rStyle w:val="normaltextrun"/>
          <w:rFonts w:ascii="Lato-Light" w:hAnsi="Lato-Light" w:cs="Segoe UI"/>
          <w:i/>
          <w:iCs/>
          <w:lang w:val="sk-SK"/>
        </w:rPr>
        <w:t xml:space="preserve">flexibilne prispôsobovať ich stratégie. S využitím prediktívnej </w:t>
      </w:r>
      <w:r w:rsidRPr="44EC5087">
        <w:rPr>
          <w:rStyle w:val="normaltextrun"/>
          <w:rFonts w:ascii="Lato-Light" w:hAnsi="Lato-Light" w:cs="Segoe UI"/>
          <w:i/>
          <w:iCs/>
          <w:lang w:val="sk-SK"/>
        </w:rPr>
        <w:lastRenderedPageBreak/>
        <w:t>analýzy a strojového učenia pomáhame minimalizovať riziká a efektívnejšie alokovať zdroje, vďaka čomu spoločnosti dosahujú lepšie finančné výsledky."</w:t>
      </w:r>
    </w:p>
    <w:p w14:paraId="45ECE961" w14:textId="77777777" w:rsidR="00904FD4" w:rsidRDefault="00904FD4" w:rsidP="00CD3087">
      <w:pPr>
        <w:jc w:val="both"/>
        <w:rPr>
          <w:rFonts w:ascii="Lato-Light" w:hAnsi="Lato-Light" w:cs="Lato-Light"/>
          <w:lang w:val="sk-SK"/>
        </w:rPr>
      </w:pPr>
    </w:p>
    <w:p w14:paraId="658B6C55" w14:textId="2A05F560" w:rsidR="00CD7312" w:rsidRDefault="00CD7312" w:rsidP="00CD3087">
      <w:pPr>
        <w:jc w:val="both"/>
        <w:rPr>
          <w:rFonts w:ascii="Lato-Light" w:hAnsi="Lato-Light" w:cs="Lato-Light"/>
          <w:lang w:val="sk-SK"/>
        </w:rPr>
      </w:pPr>
      <w:r w:rsidRPr="44EC5087">
        <w:rPr>
          <w:rFonts w:ascii="Lato-Light" w:hAnsi="Lato-Light" w:cs="Lato-Light"/>
          <w:lang w:val="sk-SK"/>
        </w:rPr>
        <w:t xml:space="preserve">V súčasnosti je k dispozícii celý rad digitálnych nástrojov navrhnutých tak, aby firmám zmiernili záťaž a šetrili čas i náklady. To si stavebníctvo, ktoré významnou mierou prispieva k tuzemskému HDP, nemôže dovoliť prehliadať. Nové technológie umožňujú spoločnostiam fungovať efektívnejšie a prispievajú k ich dlhodobej finančnej stabilite. Hoci je pred nami náročný rok, nesie so sebou zaujímavé príležitosti </w:t>
      </w:r>
      <w:r w:rsidR="6EC7731A" w:rsidRPr="44EC5087">
        <w:rPr>
          <w:rFonts w:ascii="Lato-Light" w:hAnsi="Lato-Light" w:cs="Lato-Light"/>
          <w:lang w:val="sk-SK"/>
        </w:rPr>
        <w:t>aj nádej</w:t>
      </w:r>
      <w:r w:rsidRPr="44EC5087">
        <w:rPr>
          <w:rFonts w:ascii="Lato-Light" w:hAnsi="Lato-Light" w:cs="Lato-Light"/>
          <w:lang w:val="sk-SK"/>
        </w:rPr>
        <w:t xml:space="preserve"> pre rast, ktoré je možné podporiť spoluprácou medzi lídrami v oboru a priekopníkmi zo sveta inovatívnych technológií.</w:t>
      </w:r>
    </w:p>
    <w:p w14:paraId="585AEE3A" w14:textId="77777777" w:rsidR="00CA7DA4" w:rsidRDefault="00CA7DA4" w:rsidP="00CD3087">
      <w:pPr>
        <w:jc w:val="both"/>
        <w:rPr>
          <w:rFonts w:ascii="Lato-Light" w:hAnsi="Lato-Light" w:cs="Lato-Light"/>
          <w:lang w:val="sk-SK"/>
        </w:rPr>
      </w:pPr>
    </w:p>
    <w:p w14:paraId="3B934E89" w14:textId="77777777" w:rsidR="00CA7DA4" w:rsidRPr="00E26CAF" w:rsidRDefault="00CA7DA4" w:rsidP="00CD3087">
      <w:pPr>
        <w:jc w:val="both"/>
        <w:rPr>
          <w:rFonts w:ascii="Lato-Light" w:hAnsi="Lato-Light" w:cs="Lato-Light"/>
          <w:lang w:val="sk-SK"/>
        </w:rPr>
      </w:pPr>
    </w:p>
    <w:p w14:paraId="6E27C743" w14:textId="37B302CD" w:rsidR="00CA7DA4" w:rsidRDefault="00CA7DA4" w:rsidP="44EC50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4EC508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 xml:space="preserve">Pro </w:t>
      </w:r>
      <w:proofErr w:type="spellStart"/>
      <w:r w:rsidRPr="44EC508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více</w:t>
      </w:r>
      <w:proofErr w:type="spellEnd"/>
      <w:r w:rsidRPr="44EC508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44EC508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informací</w:t>
      </w:r>
      <w:proofErr w:type="spellEnd"/>
      <w:r w:rsidRPr="44EC508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44EC508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kontaktujte</w:t>
      </w:r>
      <w:proofErr w:type="spellEnd"/>
      <w:r w:rsidRPr="44EC508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:</w:t>
      </w:r>
      <w:r w:rsidRPr="44EC508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07143939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DE3F821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Crest Communications, </w:t>
      </w:r>
      <w:proofErr w:type="spellStart"/>
      <w:r>
        <w:rPr>
          <w:rStyle w:val="normaltextrun"/>
          <w:rFonts w:ascii="Calibri" w:hAnsi="Calibri" w:cs="Calibri"/>
          <w:color w:val="000000"/>
          <w:sz w:val="20"/>
          <w:szCs w:val="20"/>
        </w:rPr>
        <w:t>a.s.</w:t>
      </w:r>
      <w:proofErr w:type="spellEnd"/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DB2DB37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Denisa Kolaříková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1907C8F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Account Manager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F0760E6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Gsm: +420 731 613 606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91D4792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E-mail: 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denisa.kolarikova@crestcom.cz</w:t>
        </w:r>
      </w:hyperlink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34F9B16" w14:textId="77777777" w:rsidR="00CA7DA4" w:rsidRDefault="00C46842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CA7DA4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www.crestcom.cz</w:t>
        </w:r>
      </w:hyperlink>
      <w:r w:rsidR="00CA7DA4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3FFD55D0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4D1D697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Tereza Štosová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31224A61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Account Executive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B8C37E5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Gsm: +420 778 495 239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D48F8B4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E-mail: 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tereza.stosova@crestcom.cz</w:t>
        </w:r>
      </w:hyperlink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379C0D3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0E7114E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0"/>
          <w:szCs w:val="20"/>
        </w:rPr>
        <w:t>PlanRadar</w:t>
      </w:r>
      <w:proofErr w:type="spellEnd"/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 GmbH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B8FAF14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Radek Vodička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23C98FC" w14:textId="77777777" w:rsidR="00CA7DA4" w:rsidRDefault="00CA7DA4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E-mail: </w:t>
      </w:r>
      <w:hyperlink r:id="rId15" w:tgtFrame="_blank" w:history="1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r.vodicka@planradar.com</w:t>
        </w:r>
      </w:hyperlink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3901E153" w14:textId="6A573FA0" w:rsidR="00CA7DA4" w:rsidRDefault="00C46842" w:rsidP="00CA7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 w:rsidR="00CA7DA4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www.planradar.com</w:t>
        </w:r>
      </w:hyperlink>
      <w:r w:rsidR="00CA7DA4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182DED85" w14:textId="0C291B88" w:rsidR="00CA7DA4" w:rsidRPr="00CA7DA4" w:rsidRDefault="00CA7DA4" w:rsidP="00CA7DA4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br/>
      </w:r>
      <w:r w:rsidRPr="44EC5087">
        <w:rPr>
          <w:rStyle w:val="normaltextrun"/>
          <w:rFonts w:ascii="Calibri" w:hAnsi="Calibri" w:cs="Calibri"/>
          <w:b/>
          <w:bCs/>
          <w:sz w:val="22"/>
          <w:szCs w:val="22"/>
          <w:lang w:val="sk-SK"/>
        </w:rPr>
        <w:t xml:space="preserve">O </w:t>
      </w:r>
      <w:proofErr w:type="spellStart"/>
      <w:r w:rsidRPr="44EC5087">
        <w:rPr>
          <w:rStyle w:val="normaltextrun"/>
          <w:rFonts w:ascii="Calibri" w:hAnsi="Calibri" w:cs="Calibri"/>
          <w:b/>
          <w:bCs/>
          <w:sz w:val="22"/>
          <w:szCs w:val="22"/>
          <w:lang w:val="sk-SK"/>
        </w:rPr>
        <w:t>PlanRadare</w:t>
      </w:r>
      <w:proofErr w:type="spellEnd"/>
      <w:r w:rsidRPr="44EC5087">
        <w:rPr>
          <w:rStyle w:val="eop"/>
          <w:rFonts w:ascii="Calibri" w:hAnsi="Calibri" w:cs="Calibri"/>
          <w:sz w:val="22"/>
          <w:szCs w:val="22"/>
        </w:rPr>
        <w:t> </w:t>
      </w:r>
    </w:p>
    <w:p w14:paraId="6470D645" w14:textId="57445B04" w:rsidR="00CE5E8B" w:rsidRPr="00E26CAF" w:rsidRDefault="00CA7DA4" w:rsidP="44EC5087">
      <w:pPr>
        <w:pStyle w:val="paragraph"/>
        <w:spacing w:before="0" w:after="0"/>
        <w:jc w:val="both"/>
        <w:rPr>
          <w:rFonts w:ascii="Segoe UI" w:hAnsi="Segoe UI" w:cs="Segoe UI"/>
          <w:sz w:val="16"/>
          <w:szCs w:val="16"/>
          <w:lang w:val="sk-SK"/>
        </w:rPr>
      </w:pPr>
      <w:proofErr w:type="spellStart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>PlanRadar</w:t>
      </w:r>
      <w:proofErr w:type="spellEnd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 xml:space="preserve"> je digitálna platforma na báze </w:t>
      </w:r>
      <w:proofErr w:type="spellStart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>SaaS</w:t>
      </w:r>
      <w:proofErr w:type="spellEnd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 xml:space="preserve"> (z anglického „Software as a Service“) pre dokumentáciu, správu úloh a efektívnu komunikáciu v stavebníctve. Funguje po celom svete, pričom v súčasnosti na viac ako 75 trhoch. </w:t>
      </w:r>
      <w:proofErr w:type="spellStart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>PlanRadar</w:t>
      </w:r>
      <w:proofErr w:type="spellEnd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 xml:space="preserve"> digitalizuje každodenné procesy a komunikáciu naprieč širokým spektrom nehnuteľností aj rôznych fáz životného cyklu budovy. Platforma prepája všetky zúčastnené strany a poskytuje prístup k informáciám o projekte v reálnom čase, čo tímom umožňuje zvyšovať kvalitu, znižovať náklady a rýchlejšie realizovať prácu. </w:t>
      </w:r>
      <w:proofErr w:type="spellStart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>PlanRadar</w:t>
      </w:r>
      <w:proofErr w:type="spellEnd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 xml:space="preserve"> je ľahko použiteľný a vhodný pre spoločnosti rôzneho typu zamerania aj veľkosti. Pridanú hodnotu poskytuje každému, kto sa na projekte podieľa: od architektov a projektových inžinierov cez generálnych dodávateľov až po vlastníkov a </w:t>
      </w:r>
      <w:proofErr w:type="spellStart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>facility</w:t>
      </w:r>
      <w:proofErr w:type="spellEnd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 xml:space="preserve"> manažérov. Viac ako 150 000 profesionálov po celom svete používa </w:t>
      </w:r>
      <w:proofErr w:type="spellStart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>PlanRadar</w:t>
      </w:r>
      <w:proofErr w:type="spellEnd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 xml:space="preserve"> na sledovanie, zdieľanie a riešenie problémov na mieste aj mimo neho. Platforma je v súčasnej dobe k dispozícii vo viac ako 25 jazykoch a je možné ju používať na všetkých zariadeniach </w:t>
      </w:r>
      <w:proofErr w:type="spellStart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>iOS</w:t>
      </w:r>
      <w:proofErr w:type="spellEnd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 xml:space="preserve">, Windows a Android. </w:t>
      </w:r>
      <w:proofErr w:type="spellStart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>PlanRadar</w:t>
      </w:r>
      <w:proofErr w:type="spellEnd"/>
      <w:r w:rsidRPr="44EC5087">
        <w:rPr>
          <w:rStyle w:val="normaltextrun"/>
          <w:rFonts w:ascii="Calibri" w:hAnsi="Calibri" w:cs="Calibri"/>
          <w:sz w:val="22"/>
          <w:szCs w:val="22"/>
          <w:lang w:val="sk-SK"/>
        </w:rPr>
        <w:t xml:space="preserve"> so sídlom vo Viedni v Rakúsku má 16 pobočiek po celom svete. Viac o spoločnosti sa dozviete na </w:t>
      </w:r>
      <w:hyperlink r:id="rId17">
        <w:r w:rsidRPr="44EC5087">
          <w:rPr>
            <w:rStyle w:val="Hypertextovodkaz"/>
            <w:rFonts w:ascii="Calibri" w:hAnsi="Calibri" w:cs="Calibri"/>
            <w:sz w:val="22"/>
            <w:szCs w:val="22"/>
            <w:lang w:val="sk-SK"/>
          </w:rPr>
          <w:t>www.planradar.com/sk/</w:t>
        </w:r>
        <w:r w:rsidR="4E19E5B3" w:rsidRPr="44EC5087">
          <w:rPr>
            <w:rStyle w:val="Hypertextovodkaz"/>
            <w:rFonts w:ascii="Calibri" w:hAnsi="Calibri" w:cs="Calibri"/>
            <w:sz w:val="22"/>
            <w:szCs w:val="22"/>
            <w:lang w:val="sk-SK"/>
          </w:rPr>
          <w:t>.</w:t>
        </w:r>
      </w:hyperlink>
    </w:p>
    <w:sectPr w:rsidR="00CE5E8B" w:rsidRPr="00E26CAF" w:rsidSect="00F200C4">
      <w:headerReference w:type="default" r:id="rId18"/>
      <w:footerReference w:type="even" r:id="rId19"/>
      <w:footerReference w:type="default" r:id="rId20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A2B7" w14:textId="77777777" w:rsidR="00F200C4" w:rsidRDefault="00F200C4" w:rsidP="009A693A">
      <w:r>
        <w:separator/>
      </w:r>
    </w:p>
  </w:endnote>
  <w:endnote w:type="continuationSeparator" w:id="0">
    <w:p w14:paraId="44296ED8" w14:textId="77777777" w:rsidR="00F200C4" w:rsidRDefault="00F200C4" w:rsidP="009A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9740" w14:textId="77777777" w:rsidR="00F200C4" w:rsidRDefault="00F200C4" w:rsidP="009A693A">
      <w:r>
        <w:separator/>
      </w:r>
    </w:p>
  </w:footnote>
  <w:footnote w:type="continuationSeparator" w:id="0">
    <w:p w14:paraId="0AB0D18E" w14:textId="77777777" w:rsidR="00F200C4" w:rsidRDefault="00F200C4" w:rsidP="009A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22309"/>
    <w:rsid w:val="0002324A"/>
    <w:rsid w:val="00023574"/>
    <w:rsid w:val="00023FD9"/>
    <w:rsid w:val="00024433"/>
    <w:rsid w:val="00027A16"/>
    <w:rsid w:val="00035907"/>
    <w:rsid w:val="000440C0"/>
    <w:rsid w:val="00050090"/>
    <w:rsid w:val="00051C6A"/>
    <w:rsid w:val="000613E3"/>
    <w:rsid w:val="00065476"/>
    <w:rsid w:val="0007385E"/>
    <w:rsid w:val="00081B30"/>
    <w:rsid w:val="000A20A4"/>
    <w:rsid w:val="000A2A8A"/>
    <w:rsid w:val="000A6541"/>
    <w:rsid w:val="000B6D94"/>
    <w:rsid w:val="000B7102"/>
    <w:rsid w:val="000D1102"/>
    <w:rsid w:val="000D19ED"/>
    <w:rsid w:val="000D3B9B"/>
    <w:rsid w:val="000E28F6"/>
    <w:rsid w:val="000E5FBE"/>
    <w:rsid w:val="000E65EE"/>
    <w:rsid w:val="000F3CFE"/>
    <w:rsid w:val="000F71EF"/>
    <w:rsid w:val="00106E5D"/>
    <w:rsid w:val="0014136A"/>
    <w:rsid w:val="00141E52"/>
    <w:rsid w:val="00144C1D"/>
    <w:rsid w:val="00153422"/>
    <w:rsid w:val="001566AB"/>
    <w:rsid w:val="00156AEC"/>
    <w:rsid w:val="0016191C"/>
    <w:rsid w:val="0016562F"/>
    <w:rsid w:val="001752A0"/>
    <w:rsid w:val="00180D20"/>
    <w:rsid w:val="00195665"/>
    <w:rsid w:val="001970A7"/>
    <w:rsid w:val="001A553A"/>
    <w:rsid w:val="001B0C48"/>
    <w:rsid w:val="001B0DB7"/>
    <w:rsid w:val="001B44B2"/>
    <w:rsid w:val="001C0047"/>
    <w:rsid w:val="001C2E55"/>
    <w:rsid w:val="001E32FC"/>
    <w:rsid w:val="001E62AB"/>
    <w:rsid w:val="002020A5"/>
    <w:rsid w:val="00203855"/>
    <w:rsid w:val="0020731A"/>
    <w:rsid w:val="00211C19"/>
    <w:rsid w:val="00215A86"/>
    <w:rsid w:val="002201F1"/>
    <w:rsid w:val="00222A25"/>
    <w:rsid w:val="00237848"/>
    <w:rsid w:val="0024636F"/>
    <w:rsid w:val="00260196"/>
    <w:rsid w:val="00263463"/>
    <w:rsid w:val="00266F3A"/>
    <w:rsid w:val="00271B47"/>
    <w:rsid w:val="00283740"/>
    <w:rsid w:val="0029162F"/>
    <w:rsid w:val="002A3F1F"/>
    <w:rsid w:val="002B08DC"/>
    <w:rsid w:val="002B0D55"/>
    <w:rsid w:val="002D485F"/>
    <w:rsid w:val="002D70DE"/>
    <w:rsid w:val="002E3521"/>
    <w:rsid w:val="002E65C1"/>
    <w:rsid w:val="002F15C9"/>
    <w:rsid w:val="002F76E9"/>
    <w:rsid w:val="003003FC"/>
    <w:rsid w:val="0030508C"/>
    <w:rsid w:val="00311761"/>
    <w:rsid w:val="00312DA0"/>
    <w:rsid w:val="00323FFC"/>
    <w:rsid w:val="00326438"/>
    <w:rsid w:val="00326D1C"/>
    <w:rsid w:val="0033184F"/>
    <w:rsid w:val="00332F05"/>
    <w:rsid w:val="00343DAD"/>
    <w:rsid w:val="00353A1D"/>
    <w:rsid w:val="00353EBF"/>
    <w:rsid w:val="0037003B"/>
    <w:rsid w:val="00372AAD"/>
    <w:rsid w:val="0037392D"/>
    <w:rsid w:val="00390B25"/>
    <w:rsid w:val="00395D61"/>
    <w:rsid w:val="003A4DCE"/>
    <w:rsid w:val="003B4A5B"/>
    <w:rsid w:val="003B6B64"/>
    <w:rsid w:val="003C308A"/>
    <w:rsid w:val="003D14A8"/>
    <w:rsid w:val="003D2F14"/>
    <w:rsid w:val="003D594B"/>
    <w:rsid w:val="003E5ADA"/>
    <w:rsid w:val="003E77A6"/>
    <w:rsid w:val="003F0625"/>
    <w:rsid w:val="003F2614"/>
    <w:rsid w:val="00404578"/>
    <w:rsid w:val="0040556A"/>
    <w:rsid w:val="00411B92"/>
    <w:rsid w:val="00414587"/>
    <w:rsid w:val="00417B18"/>
    <w:rsid w:val="00432420"/>
    <w:rsid w:val="00436EB0"/>
    <w:rsid w:val="0044007A"/>
    <w:rsid w:val="004513FA"/>
    <w:rsid w:val="0046035F"/>
    <w:rsid w:val="00465C87"/>
    <w:rsid w:val="00471C1A"/>
    <w:rsid w:val="004736EA"/>
    <w:rsid w:val="0047424D"/>
    <w:rsid w:val="004841B5"/>
    <w:rsid w:val="00494A7B"/>
    <w:rsid w:val="0049514D"/>
    <w:rsid w:val="00496762"/>
    <w:rsid w:val="0049784A"/>
    <w:rsid w:val="004A6BF4"/>
    <w:rsid w:val="004C39A3"/>
    <w:rsid w:val="004D041D"/>
    <w:rsid w:val="004D5D92"/>
    <w:rsid w:val="004E4DDC"/>
    <w:rsid w:val="004F030E"/>
    <w:rsid w:val="00500DCC"/>
    <w:rsid w:val="00511350"/>
    <w:rsid w:val="0051481E"/>
    <w:rsid w:val="00516B35"/>
    <w:rsid w:val="00516CC2"/>
    <w:rsid w:val="005264F1"/>
    <w:rsid w:val="00533A25"/>
    <w:rsid w:val="00536F5E"/>
    <w:rsid w:val="00541EBA"/>
    <w:rsid w:val="0054589F"/>
    <w:rsid w:val="00547411"/>
    <w:rsid w:val="00552157"/>
    <w:rsid w:val="00554120"/>
    <w:rsid w:val="00562472"/>
    <w:rsid w:val="00570386"/>
    <w:rsid w:val="005759B4"/>
    <w:rsid w:val="00575E15"/>
    <w:rsid w:val="005768B5"/>
    <w:rsid w:val="00576E27"/>
    <w:rsid w:val="0058571D"/>
    <w:rsid w:val="00587CF5"/>
    <w:rsid w:val="00593D09"/>
    <w:rsid w:val="005971E8"/>
    <w:rsid w:val="005D2C97"/>
    <w:rsid w:val="005E26E8"/>
    <w:rsid w:val="005E5D19"/>
    <w:rsid w:val="005F0F43"/>
    <w:rsid w:val="0060622F"/>
    <w:rsid w:val="00610038"/>
    <w:rsid w:val="006208C0"/>
    <w:rsid w:val="00623737"/>
    <w:rsid w:val="0063266F"/>
    <w:rsid w:val="00636156"/>
    <w:rsid w:val="00660323"/>
    <w:rsid w:val="00660C6A"/>
    <w:rsid w:val="00665748"/>
    <w:rsid w:val="00666782"/>
    <w:rsid w:val="006833BC"/>
    <w:rsid w:val="00685137"/>
    <w:rsid w:val="006B2A75"/>
    <w:rsid w:val="006B4B41"/>
    <w:rsid w:val="006D2F69"/>
    <w:rsid w:val="006E59FF"/>
    <w:rsid w:val="007004E5"/>
    <w:rsid w:val="007009B0"/>
    <w:rsid w:val="0071513A"/>
    <w:rsid w:val="00717666"/>
    <w:rsid w:val="00720619"/>
    <w:rsid w:val="00720BE7"/>
    <w:rsid w:val="00720EDA"/>
    <w:rsid w:val="0072146D"/>
    <w:rsid w:val="007236A2"/>
    <w:rsid w:val="007245C7"/>
    <w:rsid w:val="00730516"/>
    <w:rsid w:val="00734879"/>
    <w:rsid w:val="00740DD8"/>
    <w:rsid w:val="00751345"/>
    <w:rsid w:val="00765F46"/>
    <w:rsid w:val="00772E47"/>
    <w:rsid w:val="007764A7"/>
    <w:rsid w:val="007812E0"/>
    <w:rsid w:val="007857F4"/>
    <w:rsid w:val="007861BF"/>
    <w:rsid w:val="007952D7"/>
    <w:rsid w:val="007A532D"/>
    <w:rsid w:val="007B2539"/>
    <w:rsid w:val="007B32C3"/>
    <w:rsid w:val="007B75D1"/>
    <w:rsid w:val="007C097F"/>
    <w:rsid w:val="007C129C"/>
    <w:rsid w:val="007C20A3"/>
    <w:rsid w:val="007C51F8"/>
    <w:rsid w:val="007D33DB"/>
    <w:rsid w:val="007D4D70"/>
    <w:rsid w:val="007D60D2"/>
    <w:rsid w:val="007E0D25"/>
    <w:rsid w:val="00801C22"/>
    <w:rsid w:val="00802DA1"/>
    <w:rsid w:val="00810F11"/>
    <w:rsid w:val="00812FE8"/>
    <w:rsid w:val="00815263"/>
    <w:rsid w:val="0081688F"/>
    <w:rsid w:val="00825C33"/>
    <w:rsid w:val="008327D6"/>
    <w:rsid w:val="0086798D"/>
    <w:rsid w:val="0087287F"/>
    <w:rsid w:val="00885A69"/>
    <w:rsid w:val="0088703A"/>
    <w:rsid w:val="008A5C2A"/>
    <w:rsid w:val="008A76BA"/>
    <w:rsid w:val="008B02E0"/>
    <w:rsid w:val="008B32B9"/>
    <w:rsid w:val="008C357A"/>
    <w:rsid w:val="008C5D3C"/>
    <w:rsid w:val="008D0DC1"/>
    <w:rsid w:val="008D727D"/>
    <w:rsid w:val="008E5EE8"/>
    <w:rsid w:val="008E7920"/>
    <w:rsid w:val="008F2050"/>
    <w:rsid w:val="008F7266"/>
    <w:rsid w:val="00904FD4"/>
    <w:rsid w:val="009141F4"/>
    <w:rsid w:val="00921058"/>
    <w:rsid w:val="009268DA"/>
    <w:rsid w:val="00930F62"/>
    <w:rsid w:val="00944184"/>
    <w:rsid w:val="00950DFE"/>
    <w:rsid w:val="00957652"/>
    <w:rsid w:val="00970212"/>
    <w:rsid w:val="009727CF"/>
    <w:rsid w:val="0097637F"/>
    <w:rsid w:val="00981196"/>
    <w:rsid w:val="009838B1"/>
    <w:rsid w:val="00993D5A"/>
    <w:rsid w:val="009A3053"/>
    <w:rsid w:val="009A693A"/>
    <w:rsid w:val="009B2909"/>
    <w:rsid w:val="009B755A"/>
    <w:rsid w:val="009C1E6D"/>
    <w:rsid w:val="009C2C5F"/>
    <w:rsid w:val="009C3327"/>
    <w:rsid w:val="009F09AE"/>
    <w:rsid w:val="00A35B94"/>
    <w:rsid w:val="00A40D30"/>
    <w:rsid w:val="00A44957"/>
    <w:rsid w:val="00A47BC9"/>
    <w:rsid w:val="00A53691"/>
    <w:rsid w:val="00A54EB7"/>
    <w:rsid w:val="00A57CD1"/>
    <w:rsid w:val="00A60B32"/>
    <w:rsid w:val="00A763E6"/>
    <w:rsid w:val="00A83F32"/>
    <w:rsid w:val="00AA08DA"/>
    <w:rsid w:val="00AA2C71"/>
    <w:rsid w:val="00AA630F"/>
    <w:rsid w:val="00AB24B0"/>
    <w:rsid w:val="00AC093F"/>
    <w:rsid w:val="00AC21F3"/>
    <w:rsid w:val="00AD6799"/>
    <w:rsid w:val="00B03B94"/>
    <w:rsid w:val="00B25ABB"/>
    <w:rsid w:val="00B26C8A"/>
    <w:rsid w:val="00B359CA"/>
    <w:rsid w:val="00B36196"/>
    <w:rsid w:val="00B36546"/>
    <w:rsid w:val="00B44EC2"/>
    <w:rsid w:val="00B470C4"/>
    <w:rsid w:val="00B60D96"/>
    <w:rsid w:val="00B6418D"/>
    <w:rsid w:val="00B70AF8"/>
    <w:rsid w:val="00B70F2F"/>
    <w:rsid w:val="00B9441A"/>
    <w:rsid w:val="00B96F62"/>
    <w:rsid w:val="00B97AC4"/>
    <w:rsid w:val="00BC6002"/>
    <w:rsid w:val="00BD1636"/>
    <w:rsid w:val="00BD5416"/>
    <w:rsid w:val="00BF44CE"/>
    <w:rsid w:val="00C03544"/>
    <w:rsid w:val="00C11632"/>
    <w:rsid w:val="00C322AA"/>
    <w:rsid w:val="00C342D1"/>
    <w:rsid w:val="00C353FD"/>
    <w:rsid w:val="00C37EE7"/>
    <w:rsid w:val="00C40081"/>
    <w:rsid w:val="00C40682"/>
    <w:rsid w:val="00C4250E"/>
    <w:rsid w:val="00C43C8A"/>
    <w:rsid w:val="00C6420A"/>
    <w:rsid w:val="00C66D3A"/>
    <w:rsid w:val="00C7523D"/>
    <w:rsid w:val="00C83962"/>
    <w:rsid w:val="00C900B7"/>
    <w:rsid w:val="00C93E93"/>
    <w:rsid w:val="00C96C3C"/>
    <w:rsid w:val="00C976A3"/>
    <w:rsid w:val="00CA5B78"/>
    <w:rsid w:val="00CA7DA4"/>
    <w:rsid w:val="00CC47F2"/>
    <w:rsid w:val="00CD14C4"/>
    <w:rsid w:val="00CD3087"/>
    <w:rsid w:val="00CD4DA0"/>
    <w:rsid w:val="00CD5224"/>
    <w:rsid w:val="00CD7312"/>
    <w:rsid w:val="00CD77A5"/>
    <w:rsid w:val="00CE598B"/>
    <w:rsid w:val="00CE5E8B"/>
    <w:rsid w:val="00CF1A0B"/>
    <w:rsid w:val="00D06C3C"/>
    <w:rsid w:val="00D1042D"/>
    <w:rsid w:val="00D15231"/>
    <w:rsid w:val="00D23EC9"/>
    <w:rsid w:val="00D34CA1"/>
    <w:rsid w:val="00D3645B"/>
    <w:rsid w:val="00D430FB"/>
    <w:rsid w:val="00D507E7"/>
    <w:rsid w:val="00D81B9A"/>
    <w:rsid w:val="00D82E2E"/>
    <w:rsid w:val="00D9321A"/>
    <w:rsid w:val="00DA73BE"/>
    <w:rsid w:val="00DB090A"/>
    <w:rsid w:val="00DB1BCD"/>
    <w:rsid w:val="00DB58EA"/>
    <w:rsid w:val="00DC0CFC"/>
    <w:rsid w:val="00DC4033"/>
    <w:rsid w:val="00DC7502"/>
    <w:rsid w:val="00DD1BCB"/>
    <w:rsid w:val="00DD2B2C"/>
    <w:rsid w:val="00DE56BF"/>
    <w:rsid w:val="00DE6CC4"/>
    <w:rsid w:val="00E0537C"/>
    <w:rsid w:val="00E059C8"/>
    <w:rsid w:val="00E06159"/>
    <w:rsid w:val="00E168DE"/>
    <w:rsid w:val="00E26CAF"/>
    <w:rsid w:val="00E3243E"/>
    <w:rsid w:val="00E32A96"/>
    <w:rsid w:val="00E33F0E"/>
    <w:rsid w:val="00E451D2"/>
    <w:rsid w:val="00E57482"/>
    <w:rsid w:val="00E76C10"/>
    <w:rsid w:val="00E7723E"/>
    <w:rsid w:val="00E81A4C"/>
    <w:rsid w:val="00E86190"/>
    <w:rsid w:val="00E937A0"/>
    <w:rsid w:val="00E96DCE"/>
    <w:rsid w:val="00E97B76"/>
    <w:rsid w:val="00E97F27"/>
    <w:rsid w:val="00EA4C79"/>
    <w:rsid w:val="00EA7EEB"/>
    <w:rsid w:val="00EB0413"/>
    <w:rsid w:val="00EB0788"/>
    <w:rsid w:val="00ED22DE"/>
    <w:rsid w:val="00ED3FA8"/>
    <w:rsid w:val="00ED4FF8"/>
    <w:rsid w:val="00ED5AE0"/>
    <w:rsid w:val="00ED7113"/>
    <w:rsid w:val="00EE011B"/>
    <w:rsid w:val="00EE291D"/>
    <w:rsid w:val="00F028D4"/>
    <w:rsid w:val="00F02F5B"/>
    <w:rsid w:val="00F130A8"/>
    <w:rsid w:val="00F1502C"/>
    <w:rsid w:val="00F16E43"/>
    <w:rsid w:val="00F17A21"/>
    <w:rsid w:val="00F200C4"/>
    <w:rsid w:val="00F213C5"/>
    <w:rsid w:val="00F23339"/>
    <w:rsid w:val="00F24108"/>
    <w:rsid w:val="00F376A6"/>
    <w:rsid w:val="00F428A0"/>
    <w:rsid w:val="00F4595C"/>
    <w:rsid w:val="00F45FC9"/>
    <w:rsid w:val="00F51FD2"/>
    <w:rsid w:val="00F56335"/>
    <w:rsid w:val="00F63CA6"/>
    <w:rsid w:val="00F66980"/>
    <w:rsid w:val="00F67A36"/>
    <w:rsid w:val="00F72453"/>
    <w:rsid w:val="00F73F9C"/>
    <w:rsid w:val="00F747C8"/>
    <w:rsid w:val="00F75D6A"/>
    <w:rsid w:val="00F82A01"/>
    <w:rsid w:val="00F912AD"/>
    <w:rsid w:val="00F92B74"/>
    <w:rsid w:val="00FA1B39"/>
    <w:rsid w:val="00FA3C42"/>
    <w:rsid w:val="00FA64C3"/>
    <w:rsid w:val="00FB7236"/>
    <w:rsid w:val="00FC699F"/>
    <w:rsid w:val="00FD4513"/>
    <w:rsid w:val="00FD7C27"/>
    <w:rsid w:val="00FE66CC"/>
    <w:rsid w:val="00FF3385"/>
    <w:rsid w:val="00FF3390"/>
    <w:rsid w:val="00FF4D21"/>
    <w:rsid w:val="0ADFB854"/>
    <w:rsid w:val="154A1375"/>
    <w:rsid w:val="334BFCD5"/>
    <w:rsid w:val="36544235"/>
    <w:rsid w:val="40FEBAA3"/>
    <w:rsid w:val="43508026"/>
    <w:rsid w:val="44EC5087"/>
    <w:rsid w:val="4E19E5B3"/>
    <w:rsid w:val="52111EEC"/>
    <w:rsid w:val="65622291"/>
    <w:rsid w:val="66D20CFC"/>
    <w:rsid w:val="6EC7731A"/>
    <w:rsid w:val="7CE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D3111462-E053-4F41-AD27-42BB0D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0D19ED"/>
  </w:style>
  <w:style w:type="paragraph" w:customStyle="1" w:styleId="paragraph">
    <w:name w:val="paragraph"/>
    <w:basedOn w:val="Normln"/>
    <w:rsid w:val="000A65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Standardnpsmoodstavce"/>
    <w:rsid w:val="000A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estcom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://www.planradar.com/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estcom.cz/cz/tiskova-zprava/?id=4658" TargetMode="External"/><Relationship Id="rId5" Type="http://schemas.openxmlformats.org/officeDocument/2006/relationships/styles" Target="styles.xml"/><Relationship Id="rId15" Type="http://schemas.openxmlformats.org/officeDocument/2006/relationships/hyperlink" Target="mailto:r.vodicka@planradar.com" TargetMode="External"/><Relationship Id="rId10" Type="http://schemas.openxmlformats.org/officeDocument/2006/relationships/hyperlink" Target="https://www.planradar.com/sk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ereza.stos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0D2EA306-5314-4681-BA56-E5693B149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</TotalTime>
  <Pages>3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2</cp:revision>
  <cp:lastPrinted>2019-05-21T23:11:00Z</cp:lastPrinted>
  <dcterms:created xsi:type="dcterms:W3CDTF">2024-02-26T10:11:00Z</dcterms:created>
  <dcterms:modified xsi:type="dcterms:W3CDTF">2024-02-26T10:11:00Z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